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إتحاف</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الطلاب</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برد</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على</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شبه</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1"/>
        </w:rPr>
        <w:t xml:space="preserve">الطالبي</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حوار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الثاني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أبي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الطالبي</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8"/>
          <w:szCs w:val="38"/>
          <w:u w:val="none"/>
          <w:shd w:fill="auto" w:val="clear"/>
          <w:vertAlign w:val="baseline"/>
        </w:rPr>
      </w:pPr>
      <w:r w:rsidDel="00000000" w:rsidR="00000000" w:rsidRPr="00000000">
        <w:rPr>
          <w:rFonts w:ascii="Arial" w:cs="Arial" w:eastAsia="Arial" w:hAnsi="Arial"/>
          <w:b w:val="0"/>
          <w:i w:val="0"/>
          <w:smallCaps w:val="0"/>
          <w:strike w:val="0"/>
          <w:color w:val="000000"/>
          <w:sz w:val="38"/>
          <w:szCs w:val="38"/>
          <w:u w:val="none"/>
          <w:shd w:fill="auto" w:val="clear"/>
          <w:vertAlign w:val="baseline"/>
          <w:rtl w:val="0"/>
        </w:rPr>
        <w:t xml:space="preserve">BINGKISAN PENUNTUT ILMU</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34"/>
          <w:szCs w:val="34"/>
          <w:u w:val="none"/>
          <w:shd w:fill="auto" w:val="clear"/>
          <w:vertAlign w:val="baseline"/>
        </w:rPr>
      </w:pPr>
      <w:r w:rsidDel="00000000" w:rsidR="00000000" w:rsidRPr="00000000">
        <w:rPr>
          <w:rFonts w:ascii="Arial" w:cs="Arial" w:eastAsia="Arial" w:hAnsi="Arial"/>
          <w:b w:val="0"/>
          <w:i w:val="0"/>
          <w:smallCaps w:val="0"/>
          <w:strike w:val="0"/>
          <w:color w:val="000000"/>
          <w:sz w:val="34"/>
          <w:szCs w:val="34"/>
          <w:u w:val="none"/>
          <w:shd w:fill="auto" w:val="clear"/>
          <w:vertAlign w:val="baseline"/>
          <w:rtl w:val="0"/>
        </w:rPr>
        <w:t xml:space="preserve">BANTAHAN TERHADAP SYUBHAT ATH-THALIBI</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Dialog Kedua Bersama Abu ‘Abdirrahman ath-Thalibi</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[Bagian 2]</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Oleh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Abu Salma bin Burhan al-Atsari</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Pada halaman 6 bukunya, ath-Thalibi berkata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00" w:right="521" w:firstLine="0"/>
        <w:jc w:val="both"/>
        <w:rPr>
          <w:rFonts w:ascii="Verdana" w:cs="Verdana" w:eastAsia="Verdana" w:hAnsi="Verdana"/>
          <w:b w:val="0"/>
          <w:i w:val="0"/>
          <w:smallCaps w:val="0"/>
          <w:strike w:val="0"/>
          <w:color w:val="ff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”Mengikuti Salafus Shalih adalah jalan yang hak, sebagaimana disebutkan dalam Surat At Taubah ayat 100. Tetapi di sana tidak ada perintah agar kita menyebut diri sebagai Salafi atau memakai nama Salafi. Carilah dalam Al-Qur’an atau Sunnah, adakah perintah seperti itu?”</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juga bisa memakai logika yang sama dengan ath-Thalibi. Di dalam al-Qur’an dan as-Sunnah tidak ada perintah menyebut kita sebagai Ahlus Sunnah wal Jama’ah atau sebutan-sebutan syar’i lainnya yang tersebut di dalam 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shahih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Carilah di dalam Al-Qur’an atau Sunnah yang shahih bahwa kita diperintahkan memakai nama ahlus sunnah wal jama’ah.</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Bahkan, logika seperti ini sangat mendukung sekali pemahaman seorang pembesar Jahmiyah abad ini, yaitu Hasan Ali as-Saqqof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ghofarollohu 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menyatakan bahwa pembagian tauhid menjadi tiga (yaitu Rububiyah, Uluhiyah dan Asma` wa Shifat) adalah pembagian yang bathil dan mirip dengan aqidah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tatslits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(trinitas)-nya kaum Nashrani. Dia berhujjah di dalam buku gelapnya yang berjudul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at-Tandid biman ’adadit-Tauhid wa Ibthalu Muhawalatut-Tatslits fit Tauhid wal ’Aqidah Islamiyyah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bahwa pembagian Tauhid menjadi tiga adalah hal bid’ah yang dimunculkan pada abad ke-8, dan ia mengisyaratkannya kepada Syaikhul Islam Ibnu Taimiyah sebagai pencetus istilah bid’ah ini, karena tidak ada satupun ayat atau hadits yang menyebutkan pembagian tauhid ini dan istilah tauhid Rububiyah, Uluhiyah dan Asma` wa Shifat.</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As-Saqqof menggunakan qiyas yang serupa dengan metode logika ath-Thalibi, yaitu menafikan adanya metode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tatabu’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istiqro’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dalam menetapkan suatu istilah. Memang, tidak ada satupun ayat al-Qur’an dan hadits yang menyebutkan kata Tauhid Rububiyah, Tauhid Uluhiyah dan Tauhid Asma’ wa Shifat. Namun ketiga macam pembagian ini adalah pembagian yang syar’i yang berangkat dari dalil-dalil yang tegas dan bisa difahami secara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nazhori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(analisis). Walau tidak ada kata Rububiyah, namun banyak sekali bertebaran kata Robb. Walau tidak ada kata Uluhiyah, namun banyak sekali bertebaran kata Ilaah. Demikian dan seterusnya. Namun pembahasan kita sekarang bukan masalah ini.</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Demikian pula dengan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ash-Shalih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adakah ayat al-Qur’an yang menyebutkan kata ini seperti ini?! Tentu tidak ada!! Namun, kata ini tidak ada yang menolaknya bahkan ia merupakan sebuah istilah yang syar’i. Di dalam Al-Qur’an, Alloh menyebut beberapa kali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makna dan maksud yang berbeda-beda, diantaranya adalah firman-Nya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فجعلناهم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سلفا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ومثلا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للآخرين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kami jadikan mereka sebagai salaf (pendahulu) dan contoh bagi orang-orang kemudian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az-Zukhruf : 5].</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Imam al-Baghowi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Tafsir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-nya berkata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تقدم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الآباء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فجعلناهم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متقدمين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ليتعظ</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الآخرون</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orang-orang terdahulu dari kalangan nenek moyang, maka kami jadikan mereka sebagai pendahulu agar orang-orang kemudian mengambil pelajaran dari mereka.”</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Imam Ibnul Atsir berkata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الإنسان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تقدمه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بالموت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آبائه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وذوي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قرابته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سمي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الصدر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التابعين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الصالح</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”Salaf seseorang adalah orang yang lebih dahulu meninggal dari kalangan nenek moyang dan kerabatnya. Oleh karena itulah dinamakan generasi awal dari kalangan tabi’in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ash-Shalih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Secara logika sederhana dan konsekuensi dari pemahaman bahasa –ini apabila ath-Thalibi faham bahasa Arab- maka sebutan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Ya’ Nisbah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belakangnya adalah suatu yang tidak salah, karena maksud kata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penisbatan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ash-Shalih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Apabila para sahabat,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tabi’in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atba’ut tabi’in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merupakan generasi terbaik disebut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ash-Shalih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mengikuti mereka para salaf yang sholih ini secara logika sederhana -bahkan merupakan aksioma-, bisa dikatakan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yaitu pengikut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ash-Shalih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Al-Imam Ibnu Qoyyim al-Jauziyah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I’laamul Muwaqqi’in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(IV/120) ketika menafsirkan firman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واتبع</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سبيل</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أناب</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إلي</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ikutilah jalan orang yang kembali kepada-Ku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Luqman : 15)</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Beliau berkata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وكل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الصحابة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منيب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فيجب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اتباع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سبيله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وأقواله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واعتقاداته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أكبر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سبيله</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”Semua sahabat kembali kepada Alloh, maka wajib mengikuti jalannya, ucapannya dan aqidahnya yang merupakan jalan terbesar.”</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para sahabat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kita yang sholih, maka kita haruslah mengikuti jalan mereka dan meneladani mereka, oleh karena itu kita haruslah menjadi pengikut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secara bahasa dikatakan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Al-Imam as-Safarini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Lawami’ul Anwar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(I/20)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المراد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بمذهب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الصحابة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الكرام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رضوان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وأعيان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التابعين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بإحسان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وأتباعهم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وأئمة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شهد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بالإمامة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وعرف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عظم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شأنه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وتلقى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كلامهم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خلفا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رمي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ببدعة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شهر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بلقب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مرض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الخوارج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والروافض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والقدرية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والمرجئة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والجبرية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والجهمية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والمعتزلة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والكرامية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ونحو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هؤلاء</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 dimaksud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madzhab as-Salaf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apa yang para sahabat yang mulia –semoga Ridha Alloh tercurahkan atas mereka - berada di atasnya, dan para tabi’in yang mengikuti mereka dengan lebih baik, para tabi’ut tabi’in dan para imam agama yang dipersaksikan keimamannya, dikenal akan keagungan kedudukannya di dalam agama dan umat mengambil ucapan mereka, kaum kholaf (belakangan) dari kaum salaf yang tidak dituduh dengan kebid’ahan, atau terkenal dengan julukan yang tidak disukai, seperti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khowarij, rofidhoh, qodariyah, murji’ah, jabariyah, jahmiyah, mu’tazilah, karomiyah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yang semisalnya.”</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berkata, apabila orang yang bermadzhab dengan madzhab Imam Syafi’i disebut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Syafi’iyah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madzhab Imam Malik disebut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Malikiyah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madzhab Imam Abu Hanifah disebut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Hanafiyah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Ahnaaf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madzhab Imam Ahmad bin Hanbal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Hanbaliyah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Hanabilah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padahal mereka semua ini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kita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ini adalah individu-individu yang tidak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–bisa salah dan bisa benar-, lantas apabila kita bermadzhab dengan madzhab mereka ini semua, yaitu para imam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Salafuna ash-Shalih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yaitu bermadzhab salaf, apakah salah dikatakan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Apabila dikatakan salah, maka saya tidak ragu lagi mengatakan bahwa orang yang mengatakan demikian ini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jahil murokkab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faham Bahasa Arab!!!</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Sungguh benarlah apa yang dikatakan oleh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Fadhilatusy Syaikh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Ibrahim bin ’Amir ar-Ruhaili, dalam buku beliau yang bermanfaat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Mauqifu Ahlis Sunnah wal Jama’ah min Ahlil Ahwa` wal Bida’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(I/163)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فليس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الابتداع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شيء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يتسمى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بالسلفيين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مصطلح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يساوي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تماما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مصطلح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والجماعة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ويدرك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بتأمل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اجتماع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المصطلحين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الصحابة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والجماعة</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demikian, bukanlah termasuk perbuatan mengada-ada (bid’ah) menamakan ahlus sunnah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Salafiyyin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bahkan sesungguhnya istilah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sama persis dengan istilah ahlus sunnah wal jama’ah. Hal ini dapat diketahui dengan memperhatikan terhimpunnya setiap istilah ini kepada diri para sahabat, yang mana mereka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Ahlus Sunnah wal Jama’ah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Tepat pula kiranya apa yang dipaparkan oleh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Fadhilatusy Syaikh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’Abdus Salam bin Salim as-Suhaimi dalam buku beliau yang bermanfaat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Kun Salafiyyan ’alal Jaadah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38)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يصح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نسبة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يصح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نسبة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فرق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فإنه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بعد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وجود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الفرق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وحصول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الافتراق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أصبح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مدلول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منطبقا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حافظ</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سلامة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العقيدة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والمنهج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طبقا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لفهم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الصحابة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والقرون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المفضلة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ويكون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المصطلح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مرادفا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للأسماء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الشرعية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الأخرى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تقدم</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”Sebagaimana sah-sah saja atas kita mengatakan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Sunniy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 nisbat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Ahlus Sunnah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tentu saja juga sah-sah saja atas kita mengatakan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 nisbat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ada bedanya, karena ketika mulai bermunculannya kelompok-kelompok dan berlangsungnya perpecahan, maka apa yang ditunjukkan oleh istilah salaf telah menjadi suatu yang tepat bagi orang yang menjaga keselamatan aqidah dan manhajnya yang selaras dengan pemahaman sahabat dan generasi yang utama, maka jadilah istilah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ini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murodif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(padanan kata/sinonim) dengan nama-nama syar’i ahlus sunnah lainnya sebagaimana telah lewat pembahasannya.”</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Ath-Thalibi berkata padahal hal. 7 bukunya setelah menjelaskan bolehnya menisbatkan diri kepada negara, kota, suku dan selainnya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tabs>
          <w:tab w:val="left" w:pos="9000"/>
        </w:tabs>
        <w:spacing w:after="0" w:before="0" w:line="240" w:lineRule="auto"/>
        <w:ind w:left="600" w:right="721" w:firstLine="0"/>
        <w:jc w:val="both"/>
        <w:rPr>
          <w:rFonts w:ascii="Verdana" w:cs="Verdana" w:eastAsia="Verdana" w:hAnsi="Verdana"/>
          <w:b w:val="0"/>
          <w:i w:val="0"/>
          <w:smallCaps w:val="0"/>
          <w:strike w:val="0"/>
          <w:color w:val="ff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”Jadi, penisbatan kepada perkara-perkara ini adalah hal yang boleh. Tetapi menisbatkan diri (baca: memakai penamaan) kepada suatu kaum yang terbaik (</w:t>
      </w:r>
      <w:r w:rsidDel="00000000" w:rsidR="00000000" w:rsidRPr="00000000">
        <w:rPr>
          <w:rFonts w:ascii="Verdana" w:cs="Verdana" w:eastAsia="Verdana" w:hAnsi="Verdana"/>
          <w:b w:val="0"/>
          <w:i w:val="1"/>
          <w:smallCaps w:val="0"/>
          <w:strike w:val="0"/>
          <w:color w:val="ff0000"/>
          <w:sz w:val="22"/>
          <w:szCs w:val="22"/>
          <w:u w:val="none"/>
          <w:shd w:fill="auto" w:val="clear"/>
          <w:vertAlign w:val="baseline"/>
          <w:rtl w:val="0"/>
        </w:rPr>
        <w:t xml:space="preserve">Khoiru Ummah </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atau </w:t>
      </w:r>
      <w:r w:rsidDel="00000000" w:rsidR="00000000" w:rsidRPr="00000000">
        <w:rPr>
          <w:rFonts w:ascii="Verdana" w:cs="Verdana" w:eastAsia="Verdana" w:hAnsi="Verdana"/>
          <w:b w:val="0"/>
          <w:i w:val="1"/>
          <w:smallCaps w:val="0"/>
          <w:strike w:val="0"/>
          <w:color w:val="ff0000"/>
          <w:sz w:val="22"/>
          <w:szCs w:val="22"/>
          <w:u w:val="none"/>
          <w:shd w:fill="auto" w:val="clear"/>
          <w:vertAlign w:val="baseline"/>
          <w:rtl w:val="0"/>
        </w:rPr>
        <w:t xml:space="preserve">Salaful Ummah</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akan menimbulkan setidaknya dua akibat buruk. </w:t>
      </w: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Pertama : </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penisbatan itu akan menimbulkan kesombongan di hati orang yang menisbatkan diri kepadanya. </w:t>
      </w: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Kedua,</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penisbatan itu bisa meremehkan kebaikan umat Islam lain yang tidak bernisbat kepadanya. Bahkan umat lain bisa dituduh tidak sesuai dengan Salafus Shalih hanya karena tidak memakai nama Salafi.”</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 adalah suatu hal yang sangat aneh datang dari seorang yang menisbatkan dirinya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tholibul ’Ilmi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Bagaimana mungkin dia memperbolehkan menisbatkan diri kepada negara, kota, suku, keluarga besar namun ia enggan memperbolehkan menggunakan nisbat kepada Salafi, dengan mengasumsikan setidaknya ada dua akibat buruk, yaitu menimbulkan kesombongan dan meremehkan kebaikan umat Islam lainnya yang tidak bernisbat kepadanya.</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katakan, ini adalah asumsi kosong dan omong kosong ath-Thalibi belaka. Apabila ia menerima nisbat kepada hal-hal di atas secara konsekuen dia juga harus menerima nisbat kepada as-Salaf. Apabila ia mengkhawatirkan adanya dua akibat buruk, maka sesungguhnya bernisbat kepada kota, negara, suku, dan semisalnya juga dapat berimplikasi buruk. Apakah bernisbat kepada negara –misalnya- jika dilakukan oleh seseorang namun dengan maksud berbangga-bangga dan sombong tidak masuk ke dalam kekhawatiran ath-Thalibi?!! Apakah jika ada orang bernisbat kepada suku atau kabilah dengan maksud menyombongkan kabilahnya tidak termasuk kekhawatiran ath-Thalibi?!! Apakah ada kaum yang menisbatkan dirinya kepada keluarga besarnya lalu ia menyombongkan diri dengannya dan menganggap keluarganya lebih superioritas dibanding selainnya tidak termasuk apa yang dikhawatirkan ath-Thalibi?!! Semuanya tentu bisa masuk kepada kekhawatiran ath-Thalibi berupa setidaknya dua akibat buruk di atas.</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demikian, yang menjadi sorotan kita bukanlah nisbatnya. Apabila mereka ini bernisbat kepada negara, kabilah, keluarga atau semisalnya, namun dengan maksud untuk saling mengenal, maka tentu saja ini suatu hal yang mubah, diperbolehkan. Oleh karena itulah banyak para sahabat hingga ulama zaman ini yang menisbatkan diri kepada keluarga, kabilah ataupun negerinya.</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Sama halnya dengan nisbat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Jika ia dilakukan dengan maksud menyombongkan diri dan meremehkan selainnya maka ini adalah kesalahan. Namun apabila ada yang menisbatkan diri kepada nama mulia ini, dalam rangka untuk memuliakan manhaj salaf, berupaya meniti manhaj dan jalannya, apakah suatu hal yang buruk?!!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Imam ’Abdul ’Aziz bin ’Abdillah bin Baz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rahmatullahi ’alayhi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pernah ditanya dengan pertanyaan berikut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تسم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بالسلفي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الأثري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تزكية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 pendapat anda terhadap orang yang menamakan dirinya dengan salafiy atau atsariy, apakah ini termasuk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tazkiyah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(memuji diri sendiri/sombong)?</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menjawab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صادقا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أثري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بأس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يقولون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أثري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تزكية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تزكـيـة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واجـبـة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benar bahwa dirinya memang seorang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Atsariy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tidaklah mengapa. Seperti apa yang dikatakan oleh para salaf yang mengucapkan ”Fulan Salafiy”, ”Fulan Atsariy”, merupakan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tazkiyah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(pujian) yang harus karena merupakan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tazkiyah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wajib.” [Pengajian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Haqqul Muslim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disampaikan di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Thaif;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lihat penukilan ini dalam risalah saya ”Menjawab Tuduhan Meluruskan Kesalahfahaman”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hasyiyah Al-Ajwibah Al-Mufidah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Lantas bagaimana dengan penyebutan nama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Atsariy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maksud kesombongan, atau hanya sekedar pengakuan tanpa meniti jalannya? Dalam hal ini, apa yang diucapkan oleh al-’Allamah Shalih Fauzan al-Fauzan adalah tepat. Beliau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فالتسمي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أثري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أشبه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أصل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نحن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ننظر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الحقيقة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ننظر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والتسمي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والدعاوى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بسلفي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أثري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بأثري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أثريا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أثري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فالنظر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الحقائق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المسميات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الدعاوى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“Penamaan salafiy, atsariy atau yang semisal dengannya, hal ini sesungguhnya suatu hal yang tidak ada asalnya. Kita menilai dari hakikatnya bukan dari ucapan, penamaan ataupun dakwaan belaka. Terkadang ada orang mengatakan dia salafiy padahal dia bukan salafiy, dia atsariy padahal dia bukan atsariy. Terkadang pula ada orang yang (benar-benar) salafi atau atsari namun ia tidak pernah mengatakan dirinya atsari atau salafi. Karena itu penilaian itu dari hakikatnya bukan dari penamaan atau dakwaan belaka…” [Pengajian Syarh Aqidah ath-Thohawiyah, 1425 H, dinukil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Kasyful Khola`iq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al-Ushaimi; ucapan ini juga dinukil oleh Abu ‘Abdillah al-Mishri dalam DSDB2, hal. 290-291 dan berhujjah dengannya untuk menolak penamaan Salafi]</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Fadhilatus Syaikh juga berkata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حاجة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إنك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أثري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تطلب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وتعمل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تصلح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سبحانه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الحقائق</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tidak ada perlunya kamu mengatakan “aku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“aku atsariy”, “aku ini” atau “aku itu”. Namun yang wajib atas kalian adalah mencari kebenaran dan mengamalkannya untuk meluruskan niat. Hanya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 wa 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lah yang mengetahui hakikat keadaan sebenarnya.” [sumber yang sama].</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Jika ada yang berkata, bukankah ucapan Imam Ibnu Baz dan al-‘Allamah Fauzan di atas saling bertentangan dan kontradiktif? Di satu sisi Imam Ibnu Baz memperbolehkan penamaan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namun di sisi lain al-‘Allamah al-Fauzan mengatakan tidak ada perlunya, bahkan dikatakan tidak ada asalnya. Sebagaimana yang dituduhkan oleh Abu ‘Abdillah al-Mishri, dimana ia berkata (DSDB2, hal. 291) :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00" w:right="621" w:firstLine="0"/>
        <w:jc w:val="both"/>
        <w:rPr>
          <w:rFonts w:ascii="Verdana" w:cs="Verdana" w:eastAsia="Verdana" w:hAnsi="Verdana"/>
          <w:b w:val="0"/>
          <w:i w:val="0"/>
          <w:smallCaps w:val="0"/>
          <w:strike w:val="0"/>
          <w:color w:val="ff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“Demikian fatwa Fadhilatus Syaikh Shalih Fauzan tentang pemakaian kata “</w:t>
      </w:r>
      <w:r w:rsidDel="00000000" w:rsidR="00000000" w:rsidRPr="00000000">
        <w:rPr>
          <w:rFonts w:ascii="Verdana" w:cs="Verdana" w:eastAsia="Verdana" w:hAnsi="Verdana"/>
          <w:b w:val="0"/>
          <w:i w:val="1"/>
          <w:smallCaps w:val="0"/>
          <w:strike w:val="0"/>
          <w:color w:val="ff0000"/>
          <w:sz w:val="22"/>
          <w:szCs w:val="22"/>
          <w:u w:val="none"/>
          <w:shd w:fill="auto" w:val="clear"/>
          <w:vertAlign w:val="baseline"/>
          <w:rtl w:val="0"/>
        </w:rPr>
        <w:t xml:space="preserve">As-Salafi</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ff0000"/>
          <w:sz w:val="22"/>
          <w:szCs w:val="22"/>
          <w:u w:val="none"/>
          <w:shd w:fill="auto" w:val="clear"/>
          <w:vertAlign w:val="baseline"/>
          <w:rtl w:val="0"/>
        </w:rPr>
        <w:t xml:space="preserve">Al-Atsari</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yang banyak sekali digunakan oleh sebagian kaum muslimin akhir-akhir ini di belakang namanya, baik di timur tengah maupun di Indonesia. Padahal, menurut yang mulia Syaikh Shalih Fauzan, perbuatan ini tidak ada dasarnya sama sekali dalam syariat Islam dan tidak ada gunanya. Karena yang paling penting adalah mencari kebenaran, mengamalkannya dan meluruskan niat.”</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Melihat sekilas pendapat al-‘Allamah al-Fauzan orang mungkin akan berpikiran yang sama dengan apa yang dilontarkan oleh Abu ‘Abdillah al-Mishri ini. Apalagi bila tidak pernah membaca tulisan-tulisan dan ceramah-ceramah Syaikh Fauzan lainnya yang membahas masalah yang serupa. Sebuah fatwa, biasanya keluar melihat keadaan situasi dan kondisi.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Hal serupa juga pernah difatwakan oleh al-‘Allamah Robi’ bin Hadi ketika banyak para pengaku-ngaku salafiyyah melakukan kesalahan, jatuh kepada fanatisme hizbiyah dan salah kaprah di dalam menerapkan manhaj salaf. Para pengaku-ngaku ini mewajibkan gelar as-Salafiy dan menghizbikan mereka yang menolaknya, padahal hakikatnya tidak demikian karena penamaan atau penyebutan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ini adalah suatu hal yang mubah, dapat menjadi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afdhol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apabila ditempatkan untuk pembedaan terhadap kelompok-kelompok sesat dan bisa menjadi haram apabila dilakukan untuk kesombongan dan pengaku-ngakuan belaka.</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Al-‘Allamah Robi’ bin Hadi menasehatkan supaya tidak perlu menyebut diri dengan “Ana Salafiy” atau menggandengkan nama dengan as-Salafi. Karena menurut beliau yang wajib dan utama bagi para pemuda itu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tholabul ‘ilmi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mempelajari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ushul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manhaj salafi. Ucapan beliau ini termuat di dalam sahab.net, lalu menyebar ke website-website luar negeri termasuk salafitalk.net, siraat.net, calltoislam.net dan sebagainya.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Namun apakah benar bahwa penyebutan nama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adalah tidak ada asalnya -sebagaimana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zhahir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diucapkan al-‘Allamah al-Fauzan-, apakah mutlak demikian? Jika mutlak demikian maka ucapan al-‘Allamah al-Fauzan ini bertolak belakang dengan ucapan Imam Ibnu Baz, al-Albani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rahimahumallahu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selainnya. Bahkan ucapan Imam Ibnu Baz di atas yang mengatakan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صادقا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أثري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بأس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يقولون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فلان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أثري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تزكية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تزكـيـة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واجـبـة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benar bahwa dirinya memang seorang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Atsariy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tidaklah mengapa. Seperti apa yang dikatakan oleh para salaf yang mengucapkan ”Fulan Salafiy”, ”Fulan Atsariy”, merupakan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tazkiyah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(pujian) yang harus karena merupakan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tazkiyah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wajib.”</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Perlu diketahui, ucapan Imam Ibnu Baz di atas berada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hasyiyah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(catatan kaki) buku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Al-Ajwibah al-Mufiidah ’an As`ilatil Manaahij al-Jadiidah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himpunan fatwa al-’Allamah al-Fauzan yang dikumpulkan oleh Syaikh Abu ’Abdillah Jamal Furaihaan al-Haritsi, dan dikoreksi serta dit</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a’liq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oleh Syaikh Fauzan sendiri. Apabila istilah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ada asalnya niscaya Syaikh Fauzan akan mengoreksi ucapan Imam Ibnu Baz ini dan tidak membiarkannya.</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Selain itu, al-’Allamah al-Fauzan sendiri pernah berkata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كيف</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يكون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التمذهب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بالسلفية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بدعة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والبدعة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صلالة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كيف</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يكون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بدعة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وهو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اتباء</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السلف</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واتباع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مذهبهم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واجب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بالكتاب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والسنة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وحق</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وهدى</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”Bagaimana mungkin bermadzhab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dikatakan bid’ah padahal setiap bid’ah itu sesat, bagaimana bisa dikatakan bid’ah padahal ia madzhab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ittiba’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(mencontoh) as-Salaf sedangkan mengikuti madzhab mereka ini hukumnya wajib dengan al-Kitab, as-Sunnah, kebenaran dan petunjuk.”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Al-Bayan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116; lihat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Irsyadul Bariyyah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22].</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Fauzan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juga pernah berkata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الصحابة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والتابعين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والقرون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المفضلة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العقيدة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والفهم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والسلوك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ويجب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سلوك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المنهج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”Salafiyyah adalah menempuh manhaj salaf dari kalangan sahabat, tabi’in dan generasi utama di dalam masalah aqidah, faham, akhlak dan wajib atas setiap muslim untuk menempuh jalan ini.”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Al-Ajwibah Al-Mufidah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103; lihat pula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Kun Salafiyyan ’alal Jaadah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44].</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’Abdus Salam as-Suhaimi berkata setelah menukil ucapan para ulama salaf dan kholaf –termasuk diantaranya adalah ucapan al-’Allamah al-Fauzan di atas- dalam bukunya yang bermanfaat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Kun Salafiyyan ’alal Jaadah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(hal. 44) –Perlu diketahui pula, bahwa buku ini juga diberi pengantar oleh Syaikh Fauzan-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فهؤلاء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الأفاضل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وغيرهم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يروا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بأسا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إطلاق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لقب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السلفيين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المقصود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بذلك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منهاج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السلف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وطريقتهم</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”Mereka semua ini adalah orang-orang yang mulia dari kalangan ahli ilmu dan selainnya yang berpendapat akan tidak mengapanya (bolehnya) memutlakkan sebutan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as-Salafiiyun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yang dimaksud dengan sebutan ini adalah orang yang menempuh manhaj dan jalan para salaf.”</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Dengan demikian, perlu kiranya kita men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(mengkompromikan) pendapat-pendapat para ulama, karena seringkali mereka mengucapkan ucapan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ijmal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di</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tafshil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pada kesempatan dan waktu yang lain. Mereka mengucapkan suatu perkataan atau memberi jawaban melihat kondisi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mad’u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penanya di saat itu.</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teringat ucapan guru saya, al-Ustadz al-Fadhil Mubarak Bamu’allim saat memberikan ceramah di hadapan mahasiswa saat Dauroh Syar’iyyah beberapa tahun silam ketika saya masih mahasiswa, di gedung BPKB Surabaya. Al-Ustadz pernah ditanya ”bolehkah kita tidak menggunakan nama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nama ini telah buruk di lingkungan kampus dan banyak mahasiswa yang fobia dengannya?”, maka al-Ustadz menjawab yang intinya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Salafiyun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haruslah menunjukkan akhlak dan adab yang baik terhadap kaum muslimin, jangan sampai mereka menjadi fobia atau takut dengan dakwah salafiyah, ini semua adalah buah dakwah yang tidak hikmah. Lalu beliau melanjutkan bahwa apabila kondisinya telah demikian, maka tidak mengapa tidak menyebut sebagai salafiyah, agar mereka tidak fobia dan mau menerima dakwah salafiyah yang mubarokah ini.</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 beberapa poin yang ingin saya garis bawahi di sini, yaitu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Pertama,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hendaknya kita memahami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likulli maqoomi maqool wa likulli maqooli maqoom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(tiap tempat itu ada pembahasannya dan tiap ucapan itu ada tempatnya sendiri). Kita harus menempatkan sesuatu pada tempatnya dan jangan menempatkan ucapan tidak pada tempatnya.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Kedua,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perlunya mengembalikan ucapan ulama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ijmal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terkesan kontradiktif kepada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tafshil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atau terperinci dari ucapan-ucapannya yang lain pada pembahasan dan waktu yang lain serta memadukannya sehingga tidak kontradiktif</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Ketiga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perlunya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tahrirul mushtholah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(penegasan definisi istilah), karena apabila tidak 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tahrirul mushtholah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gambaran terhadap suatu istilah itu akan berbeda-beda pada tiap orang.</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Maksud saya adalah, apabila ada orang yang menisbatkan diri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kita lihat. Apabila dia memaksudkannya untuk kesombongan, atau hanya pengaku-ngakuan belaka yang tidak disokong bukti, bahkan amal dan manhajnya menyelisihi manhaj salaf, maka nisbatnya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tidak ada gunanya dan tidak berfaidah. Namun, apabila ia bernisbat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rangka meniti manhaj as-Salaf, maka ini adalah suatu hal yang boleh bahkan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afdhol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apalagi untuk membedakan diri dari ahli bid’ah...</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Al-’Allamah al-Fauzan berkata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والسلف</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سار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نهجهم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زالوا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يميزون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اتباع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السنة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غيرهم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المبتدعة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والفرق</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الضالة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ويسمونهم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أهل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السنة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والجماعة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اتباع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السلف</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”Para salaf dan siapa saja yang meniti jalan mereka, senantiasa para pengikut sunnah ini membedakan diri dari selain mereka dari kalangan ahli bid’ah dan kelompok-kelompok sesat, dan mereka dinamakan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Ahlus Sunnah wal Jama’ah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Atba’us 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’Ala kulli haal...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intisab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salafiyah itu adalah wajib namun menyebut diri sebagai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tidak wajib.</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Ath-Thalibi berkata kembali (hal. 7-8) ketika menjawab fihak yang pro yang menyatakan bahwa penisbatan kepada golongan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yaitu Salafus Shalih lebih tepat daripada penisbatan kepada kelompok-kelompok yang tidak selamat dari kesalahan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00" w:right="721" w:firstLine="0"/>
        <w:jc w:val="both"/>
        <w:rPr>
          <w:rFonts w:ascii="Verdana" w:cs="Verdana" w:eastAsia="Verdana" w:hAnsi="Verdana"/>
          <w:b w:val="0"/>
          <w:i w:val="0"/>
          <w:smallCaps w:val="0"/>
          <w:strike w:val="0"/>
          <w:color w:val="ff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”Jika pemikiran seperti itu benar, tentu lebih layak kita menisbatkan diri kepada Rasulullah </w:t>
      </w:r>
      <w:r w:rsidDel="00000000" w:rsidR="00000000" w:rsidRPr="00000000">
        <w:rPr>
          <w:rFonts w:ascii="Verdana" w:cs="Verdana" w:eastAsia="Verdana" w:hAnsi="Verdana"/>
          <w:b w:val="0"/>
          <w:i w:val="1"/>
          <w:smallCaps w:val="0"/>
          <w:strike w:val="0"/>
          <w:color w:val="ff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Mengapa tidak memakai nama Muhammadi atau Ahmadi saja? Bukankah beliau terjaga dari kesalahan? Atau jika yang dijadikan tolok-ukur adalah </w:t>
      </w:r>
      <w:r w:rsidDel="00000000" w:rsidR="00000000" w:rsidRPr="00000000">
        <w:rPr>
          <w:rFonts w:ascii="Verdana" w:cs="Verdana" w:eastAsia="Verdana" w:hAnsi="Verdana"/>
          <w:b w:val="0"/>
          <w:i w:val="1"/>
          <w:smallCaps w:val="0"/>
          <w:strike w:val="0"/>
          <w:color w:val="ff0000"/>
          <w:sz w:val="22"/>
          <w:szCs w:val="22"/>
          <w:u w:val="none"/>
          <w:shd w:fill="auto" w:val="clear"/>
          <w:vertAlign w:val="baseline"/>
          <w:rtl w:val="0"/>
        </w:rPr>
        <w:t xml:space="preserve">’ishmah</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(keterjagaan dari kesalahan), mengapa tidak sekalian saja memakai nama-nama Alloh yang Maha Suci dari kesalahan dan penyimpangan? Mengapa tidak memakai istilah </w:t>
      </w:r>
      <w:r w:rsidDel="00000000" w:rsidR="00000000" w:rsidRPr="00000000">
        <w:rPr>
          <w:rFonts w:ascii="Verdana" w:cs="Verdana" w:eastAsia="Verdana" w:hAnsi="Verdana"/>
          <w:b w:val="0"/>
          <w:i w:val="1"/>
          <w:smallCaps w:val="0"/>
          <w:strike w:val="0"/>
          <w:color w:val="ff0000"/>
          <w:sz w:val="22"/>
          <w:szCs w:val="22"/>
          <w:u w:val="none"/>
          <w:shd w:fill="auto" w:val="clear"/>
          <w:vertAlign w:val="baseline"/>
          <w:rtl w:val="0"/>
        </w:rPr>
        <w:t xml:space="preserve">Haqqi, Hakimi, Quddusi, ’Alimi, Khabiri</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dan lainnya? Atau mungkin menisbatkan diri dengan para Malaikat, misalnya Jibrili, Mikhali, Maliki, Izraili dsb.?”</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memiliki beberapa catatan terhadap ucapan ath-Thalibi ini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Pertama,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Saya ingin memperbaiki redaksi dan maksud ucapan fihak yang pro yang redaksinya dipilih sendiri oleh ath-Thalibi berdasarkan pemahamannya sendiri. Sebenarnya penisbatan yang dimaksud kepada golongan yang terjaga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kurang tepat, karena ucapan ini adalah ucapan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ijmaal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(global) yang perlu di</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tafshil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Ash-Shalih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 individu-individu tidaklah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sebagaimana manusia lainnya bisa salah dan benar, pendapat-pendapat mereka juga bisa salah dan bisa benar. Namun,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ash-Shalih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artian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ijma’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(konsensus) mereka maka ijma’ as-Salaf adalah hujjah tak terbantahkan yang sifatnya qoth’i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dhoruri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(aksioma), karena Alloh tidak pernah menghimpun ummat Muhammad di atas kesesatan. Jadi menisbatkan diri kepada as-Salaf ash-Shalih adalah menisbatkan diri kepada manhaj mereka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kepada kesepakatan mereka yang juga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ma’shum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Kedua,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Menisbatkan diri kepada Rasulullah Muhammad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pernah terlarang, bahkan merupakan penisbatan yang mulia. Yaitu Muhammadi atau Ahmadi, tidak ada seorangpun ulama Ahlus Sunnah yang saya ketahui pernah ada yang melarangnya. Bahkan Ahlus Sunnah yang sejati mereka adalah Muhammadi atau Ahmadi (pengikut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Ketiga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tolok ukur penisbatan bukanlah terletak 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ishmah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itu sendiri, namun terletak pada manhaj dan cara beragama yang benar dan terjaga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ishmah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kebathilan, bid’ah maupun penyelewengan. Menisbatkan diri kepada Nama-Nama Alloh Yang Maha Suci atau para malaikat yang mulia adalah suatu hal yang tidak ditetapkan dan ditolak. Tidak ada anjurannya dan tidak diketahui adanya larangannya. Melihat masalah ini, saya teringat istilah Wahhabi yang dihembuskan oleh kaum kuffar dan ahli bid’ah untuk merusak citra dakwah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tajdid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salafiyyah yang diemban oleh Syaikhul Islam Muhammad bin ’Abdul Wahhab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diantara para ulama yang menjawab tuduhan dan pembatalan istilah Wahhabi berargumen bahwa nama Wahhabi itu sendiri bukanlah nama yang buruk, namun nama yang baik. Karena ia merupakan penyandaran pada Nama Alloh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Al-Wahhab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Keempat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Ath-Thalibi menyebutkan diantara nama Malaikat adalah Izrail. Saya minta kepadanya untuk menunjukkan hadits ataupun atsar yang shahih yang menjelaskan bahwa nama Izrail ini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tsabat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dalam Islam, dan bukan sisipan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Israiliyat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Kelima,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hal ini ath-Thalibi sangat menunjukkan akan sikap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takalluf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-nya hanya untuk menolak penisbatan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Wallohul Musta’an.</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1"/>
          <w:i w:val="0"/>
          <w:smallCaps w:val="0"/>
          <w:strike w:val="0"/>
          <w:color w:val="800080"/>
          <w:sz w:val="32"/>
          <w:szCs w:val="32"/>
          <w:u w:val="none"/>
          <w:shd w:fill="auto" w:val="clear"/>
          <w:vertAlign w:val="baseline"/>
        </w:rPr>
      </w:pPr>
      <w:r w:rsidDel="00000000" w:rsidR="00000000" w:rsidRPr="00000000">
        <w:rPr>
          <w:rFonts w:ascii="Arial" w:cs="Arial" w:eastAsia="Arial" w:hAnsi="Arial"/>
          <w:b w:val="1"/>
          <w:i w:val="0"/>
          <w:smallCaps w:val="0"/>
          <w:strike w:val="0"/>
          <w:color w:val="800080"/>
          <w:sz w:val="32"/>
          <w:szCs w:val="32"/>
          <w:u w:val="none"/>
          <w:shd w:fill="auto" w:val="clear"/>
          <w:vertAlign w:val="baseline"/>
          <w:rtl w:val="1"/>
        </w:rPr>
        <w:t xml:space="preserve">وإذا</w:t>
      </w:r>
      <w:r w:rsidDel="00000000" w:rsidR="00000000" w:rsidRPr="00000000">
        <w:rPr>
          <w:rFonts w:ascii="Verdana" w:cs="Verdana" w:eastAsia="Verdana" w:hAnsi="Verdana"/>
          <w:b w:val="1"/>
          <w:i w:val="0"/>
          <w:smallCaps w:val="0"/>
          <w:strike w:val="0"/>
          <w:color w:val="8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800080"/>
          <w:sz w:val="32"/>
          <w:szCs w:val="32"/>
          <w:u w:val="none"/>
          <w:shd w:fill="auto" w:val="clear"/>
          <w:vertAlign w:val="baseline"/>
          <w:rtl w:val="1"/>
        </w:rPr>
        <w:t xml:space="preserve">لم</w:t>
      </w:r>
      <w:r w:rsidDel="00000000" w:rsidR="00000000" w:rsidRPr="00000000">
        <w:rPr>
          <w:rFonts w:ascii="Verdana" w:cs="Verdana" w:eastAsia="Verdana" w:hAnsi="Verdana"/>
          <w:b w:val="1"/>
          <w:i w:val="0"/>
          <w:smallCaps w:val="0"/>
          <w:strike w:val="0"/>
          <w:color w:val="8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800080"/>
          <w:sz w:val="32"/>
          <w:szCs w:val="32"/>
          <w:u w:val="none"/>
          <w:shd w:fill="auto" w:val="clear"/>
          <w:vertAlign w:val="baseline"/>
          <w:rtl w:val="1"/>
        </w:rPr>
        <w:t xml:space="preserve">تر</w:t>
      </w:r>
      <w:r w:rsidDel="00000000" w:rsidR="00000000" w:rsidRPr="00000000">
        <w:rPr>
          <w:rFonts w:ascii="Verdana" w:cs="Verdana" w:eastAsia="Verdana" w:hAnsi="Verdana"/>
          <w:b w:val="1"/>
          <w:i w:val="0"/>
          <w:smallCaps w:val="0"/>
          <w:strike w:val="0"/>
          <w:color w:val="8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800080"/>
          <w:sz w:val="32"/>
          <w:szCs w:val="32"/>
          <w:u w:val="none"/>
          <w:shd w:fill="auto" w:val="clear"/>
          <w:vertAlign w:val="baseline"/>
          <w:rtl w:val="1"/>
        </w:rPr>
        <w:t xml:space="preserve">الهلال</w:t>
      </w:r>
      <w:r w:rsidDel="00000000" w:rsidR="00000000" w:rsidRPr="00000000">
        <w:rPr>
          <w:rFonts w:ascii="Verdana" w:cs="Verdana" w:eastAsia="Verdana" w:hAnsi="Verdana"/>
          <w:b w:val="1"/>
          <w:i w:val="0"/>
          <w:smallCaps w:val="0"/>
          <w:strike w:val="0"/>
          <w:color w:val="8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800080"/>
          <w:sz w:val="32"/>
          <w:szCs w:val="32"/>
          <w:u w:val="none"/>
          <w:shd w:fill="auto" w:val="clear"/>
          <w:vertAlign w:val="baseline"/>
          <w:rtl w:val="1"/>
        </w:rPr>
        <w:t xml:space="preserve">فسلم</w:t>
      </w:r>
      <w:r w:rsidDel="00000000" w:rsidR="00000000" w:rsidRPr="00000000">
        <w:rPr>
          <w:rFonts w:ascii="Verdana" w:cs="Verdana" w:eastAsia="Verdana" w:hAnsi="Verdana"/>
          <w:b w:val="1"/>
          <w:i w:val="0"/>
          <w:smallCaps w:val="0"/>
          <w:strike w:val="0"/>
          <w:color w:val="800080"/>
          <w:sz w:val="32"/>
          <w:szCs w:val="32"/>
          <w:u w:val="none"/>
          <w:shd w:fill="auto" w:val="clear"/>
          <w:vertAlign w:val="baseline"/>
          <w:rtl w:val="1"/>
        </w:rPr>
        <w:tab/>
        <w:tab/>
      </w:r>
      <w:r w:rsidDel="00000000" w:rsidR="00000000" w:rsidRPr="00000000">
        <w:rPr>
          <w:rFonts w:ascii="Arial" w:cs="Arial" w:eastAsia="Arial" w:hAnsi="Arial"/>
          <w:b w:val="1"/>
          <w:i w:val="0"/>
          <w:smallCaps w:val="0"/>
          <w:strike w:val="0"/>
          <w:color w:val="800080"/>
          <w:sz w:val="32"/>
          <w:szCs w:val="32"/>
          <w:u w:val="none"/>
          <w:shd w:fill="auto" w:val="clear"/>
          <w:vertAlign w:val="baseline"/>
          <w:rtl w:val="1"/>
        </w:rPr>
        <w:t xml:space="preserve">لأناس</w:t>
      </w:r>
      <w:r w:rsidDel="00000000" w:rsidR="00000000" w:rsidRPr="00000000">
        <w:rPr>
          <w:rFonts w:ascii="Verdana" w:cs="Verdana" w:eastAsia="Verdana" w:hAnsi="Verdana"/>
          <w:b w:val="1"/>
          <w:i w:val="0"/>
          <w:smallCaps w:val="0"/>
          <w:strike w:val="0"/>
          <w:color w:val="8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800080"/>
          <w:sz w:val="32"/>
          <w:szCs w:val="32"/>
          <w:u w:val="none"/>
          <w:shd w:fill="auto" w:val="clear"/>
          <w:vertAlign w:val="baseline"/>
          <w:rtl w:val="1"/>
        </w:rPr>
        <w:t xml:space="preserve">رأوه</w:t>
      </w:r>
      <w:r w:rsidDel="00000000" w:rsidR="00000000" w:rsidRPr="00000000">
        <w:rPr>
          <w:rFonts w:ascii="Verdana" w:cs="Verdana" w:eastAsia="Verdana" w:hAnsi="Verdana"/>
          <w:b w:val="1"/>
          <w:i w:val="0"/>
          <w:smallCaps w:val="0"/>
          <w:strike w:val="0"/>
          <w:color w:val="8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800080"/>
          <w:sz w:val="32"/>
          <w:szCs w:val="32"/>
          <w:u w:val="none"/>
          <w:shd w:fill="auto" w:val="clear"/>
          <w:vertAlign w:val="baseline"/>
          <w:rtl w:val="1"/>
        </w:rPr>
        <w:t xml:space="preserve">بالأبصار</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Apabila engkau tidak melihat bulan sabit maka serahkanlah</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Kepada manusia yang melihatnya dengan mata kepala</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Pada dialog imajinatif selanjutnya (hal. 8-9), ath-Thalibi lebih memperkuat nama bagi ummat Islam hanya dengan ”Muslim” saja sebagaimana dalam al-Qur’an surat al-Hajj ayat 78. Dan inilah penamaan yang syar’i sesuai dengan Kitabullah dan Sunnah menurutnya. Lalu ath-Thalibi mengemukakan argumentasi fihak yang pro yang menunjukkan bahwa penamaan Muslim saja tidak cukup, karena penamaan Muslim itu benar apabila kita berada di zaman awal sebelum berkembangnya kelompok-kelompok sesat. Namun ketika berkembangnya kelompok-kelompok sesat, seperti Rafidhah, Khowarij, Nushairiyah, Druze, Al-Alawiy dan selainnya, yang nota bene mereka ini mengatakan bahwa ”Kami Muslim!”, namanya sama-sama muslim tapi aqidahnya berbeda-beda, maka untuk itu diperlukan pembeda, yaitu salafi. Menjawab argumentasi ini, ath-Thalibi berkata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00" w:right="721" w:firstLine="0"/>
        <w:jc w:val="both"/>
        <w:rPr>
          <w:rFonts w:ascii="Verdana" w:cs="Verdana" w:eastAsia="Verdana" w:hAnsi="Verdana"/>
          <w:b w:val="0"/>
          <w:i w:val="0"/>
          <w:smallCaps w:val="0"/>
          <w:strike w:val="0"/>
          <w:color w:val="ff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”Pandangan Anda itu salah dari beberapa sisi. </w:t>
      </w: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Pertama</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Al-Qur’an telah menjelaskan bahwa Islam telah sempurna, lengkap dan diridhai. ”</w:t>
      </w:r>
      <w:r w:rsidDel="00000000" w:rsidR="00000000" w:rsidRPr="00000000">
        <w:rPr>
          <w:rFonts w:ascii="Verdana" w:cs="Verdana" w:eastAsia="Verdana" w:hAnsi="Verdana"/>
          <w:b w:val="0"/>
          <w:i w:val="1"/>
          <w:smallCaps w:val="0"/>
          <w:strike w:val="0"/>
          <w:color w:val="ff0000"/>
          <w:sz w:val="22"/>
          <w:szCs w:val="22"/>
          <w:u w:val="none"/>
          <w:shd w:fill="auto" w:val="clear"/>
          <w:vertAlign w:val="baseline"/>
          <w:rtl w:val="0"/>
        </w:rPr>
        <w:t xml:space="preserve">Di hari Aku (Alloh) sempurnakan bagi kalian agama kalian (Islam), telah Aku cukupkan nikmatku atas kalian, dan Aku ridhai Islam sebagai agama kalian</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(Surat Al Maa’idah : 3). </w:t>
      </w: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Kedua</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jika dibenarkan pandangan Anda itu, maka setiap masalah yang timbul dalam sejarah Ummat Islam mengharuskannya dimunculkannya </w:t>
      </w: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Syariat-syariat* </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baru. Inilah bid’ah yang sesat itu. </w:t>
      </w: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Ketiga</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jika karena kesesatan suatu kaum kita memunculkan istilah baru sebagai pembeda, berarti kita telah menuduh agama ini sejak lama tidak siap menghadapi munculnya kelompok-kelompok sesat. Lalu dimana akan kita letakkan hadits-hadits Rasulullah yang berkaitan dengan perpecahan atau perselisihan ummat? </w:t>
      </w: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Keempat</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 seandainya salafi dianggap sebagai istilah pembeda paling akhir (final), apakah tidak mungkin muncul kesesatan dari orang-orang yang mengaku diri sebagai Salafi atau Salafiyin? Di Indonesia sendiri, sejak lama kita telah mengenal pesantren-persantren Salafiyah, padahal di dalamnya diajarkan aqidah Asy’ariyah, thariqoh shufi, ilmu kalam, madzhab fikih, logika mantiq, dll. Juga ada suatu kaum tertentu yang menyebut dirinya Salafi, kemudian mereka membentuk kelompok jihad. Di kemudian hari mereka disebut sebagai Haddadi.”</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00" w:right="721"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Catatan : * Penebalan dari saya.</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Tanggapan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juga memiliki beberapa catatan terhadap uraian ath-Thalibi ini.</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Pertama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menisbatkan diri kepada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atau istilah syar’i lainnya, semisal Ahlus Sunnah atau lainnya, tidaklah kontradiksi atau bertentangan dengan kesempurnaan Islam. Karena Islam itu sendiri adalah sunnah dan sunnah itu adalah Islam. Ahlus Sunnah atau dengan sebutan lainnya semisal al-Ghuroba’, al-Firqoh an-Najiyah, ath-Thoifah al-Manshuroh, Ahlul Hadits, Ahlul Atsar, Salafiy, Muhammadi atau selainnya, adalah bagian dari umat Islam dan mereka adalah kaum yang senantiasa menegakkan dakwah Islamiyyah untuk tetap memelihara agama ini dari penyelewengan baik berupa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nuqshon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(pengurangan) maupun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ziyadah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(penambahan). Bahkan mereka inilah yang berupaya memelihara kesempurnaan Islam dan memerangi bid’ah yang merusak citra kesempurnaan Islam. Maka hujjah pertama ath-Thalibi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hujjah lana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(hujjah bagi kita) bukan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hujjah ’alaina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(hujjah yang membantah kami).</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Kedua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pernyataan ath-Thalibi ”</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jika dibenarkan pandangan Anda itu, maka setiap masalah yang timbul dalam sejarah Ummat Islam mengharuskannya dimunculkannya </w:t>
      </w: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Syariat-syariat </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baru. Inilah bid’ah yang sesat itu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suatu ucapan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faudho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(kacau). Apakah ath-Thalibi memaksudkan bahwa penisbatan kepada as-Salaf ash-Shalih itu melazimkan munculnya syariat-syariat baru?!!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Wallohul Musta’an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Isy Hadza?!!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Syariat apakah yang dimaksudkan ath-Thalibi?!! Apakah nisbat kepada as-Salaf merupakan syariat baru yang notabene adalah bid’ah yang sesat?!! Siapakah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anda dalam masalah ini wahai ath-Thalibi? Apakah al-Buthi? Ataukah al-Kautsari? Atau kaum fanatikus madzhabi yang menolak madzhab salaf?!!!!</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800080"/>
          <w:sz w:val="32"/>
          <w:szCs w:val="32"/>
          <w:u w:val="none"/>
          <w:shd w:fill="auto" w:val="clear"/>
          <w:vertAlign w:val="baseline"/>
        </w:rPr>
      </w:pPr>
      <w:r w:rsidDel="00000000" w:rsidR="00000000" w:rsidRPr="00000000">
        <w:rPr>
          <w:rFonts w:ascii="Arial" w:cs="Arial" w:eastAsia="Arial" w:hAnsi="Arial"/>
          <w:b w:val="0"/>
          <w:i w:val="0"/>
          <w:smallCaps w:val="0"/>
          <w:strike w:val="0"/>
          <w:color w:val="800080"/>
          <w:sz w:val="32"/>
          <w:szCs w:val="32"/>
          <w:u w:val="none"/>
          <w:shd w:fill="auto" w:val="clear"/>
          <w:vertAlign w:val="baseline"/>
          <w:rtl w:val="1"/>
        </w:rPr>
        <w:t xml:space="preserve">احذر</w:t>
      </w:r>
      <w:r w:rsidDel="00000000" w:rsidR="00000000" w:rsidRPr="00000000">
        <w:rPr>
          <w:rFonts w:ascii="Verdana" w:cs="Verdana" w:eastAsia="Verdana" w:hAnsi="Verdana"/>
          <w:b w:val="0"/>
          <w:i w:val="0"/>
          <w:smallCaps w:val="0"/>
          <w:strike w:val="0"/>
          <w:color w:val="80008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800080"/>
          <w:sz w:val="32"/>
          <w:szCs w:val="32"/>
          <w:u w:val="none"/>
          <w:shd w:fill="auto" w:val="clear"/>
          <w:vertAlign w:val="baseline"/>
          <w:rtl w:val="1"/>
        </w:rPr>
        <w:t xml:space="preserve">لسانك</w:t>
      </w:r>
      <w:r w:rsidDel="00000000" w:rsidR="00000000" w:rsidRPr="00000000">
        <w:rPr>
          <w:rFonts w:ascii="Verdana" w:cs="Verdana" w:eastAsia="Verdana" w:hAnsi="Verdana"/>
          <w:b w:val="0"/>
          <w:i w:val="0"/>
          <w:smallCaps w:val="0"/>
          <w:strike w:val="0"/>
          <w:color w:val="80008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800080"/>
          <w:sz w:val="32"/>
          <w:szCs w:val="32"/>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80008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800080"/>
          <w:sz w:val="32"/>
          <w:szCs w:val="32"/>
          <w:u w:val="none"/>
          <w:shd w:fill="auto" w:val="clear"/>
          <w:vertAlign w:val="baseline"/>
          <w:rtl w:val="1"/>
        </w:rPr>
        <w:t xml:space="preserve">يقول</w:t>
      </w:r>
      <w:r w:rsidDel="00000000" w:rsidR="00000000" w:rsidRPr="00000000">
        <w:rPr>
          <w:rFonts w:ascii="Verdana" w:cs="Verdana" w:eastAsia="Verdana" w:hAnsi="Verdana"/>
          <w:b w:val="0"/>
          <w:i w:val="0"/>
          <w:smallCaps w:val="0"/>
          <w:strike w:val="0"/>
          <w:color w:val="80008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800080"/>
          <w:sz w:val="32"/>
          <w:szCs w:val="32"/>
          <w:u w:val="none"/>
          <w:shd w:fill="auto" w:val="clear"/>
          <w:vertAlign w:val="baseline"/>
          <w:rtl w:val="1"/>
        </w:rPr>
        <w:t xml:space="preserve">فتبتلى</w:t>
      </w:r>
      <w:r w:rsidDel="00000000" w:rsidR="00000000" w:rsidRPr="00000000">
        <w:rPr>
          <w:rFonts w:ascii="Verdana" w:cs="Verdana" w:eastAsia="Verdana" w:hAnsi="Verdana"/>
          <w:b w:val="0"/>
          <w:i w:val="0"/>
          <w:smallCaps w:val="0"/>
          <w:strike w:val="0"/>
          <w:color w:val="800080"/>
          <w:sz w:val="32"/>
          <w:szCs w:val="32"/>
          <w:u w:val="none"/>
          <w:shd w:fill="auto" w:val="clear"/>
          <w:vertAlign w:val="baseline"/>
          <w:rtl w:val="1"/>
        </w:rPr>
        <w:tab/>
      </w:r>
      <w:r w:rsidDel="00000000" w:rsidR="00000000" w:rsidRPr="00000000">
        <w:rPr>
          <w:rFonts w:ascii="Arial" w:cs="Arial" w:eastAsia="Arial" w:hAnsi="Arial"/>
          <w:b w:val="0"/>
          <w:i w:val="0"/>
          <w:smallCaps w:val="0"/>
          <w:strike w:val="0"/>
          <w:color w:val="800080"/>
          <w:sz w:val="32"/>
          <w:szCs w:val="32"/>
          <w:u w:val="none"/>
          <w:shd w:fill="auto" w:val="clear"/>
          <w:vertAlign w:val="baseline"/>
          <w:rtl w:val="1"/>
        </w:rPr>
        <w:t xml:space="preserve">إن</w:t>
      </w:r>
      <w:r w:rsidDel="00000000" w:rsidR="00000000" w:rsidRPr="00000000">
        <w:rPr>
          <w:rFonts w:ascii="Verdana" w:cs="Verdana" w:eastAsia="Verdana" w:hAnsi="Verdana"/>
          <w:b w:val="0"/>
          <w:i w:val="0"/>
          <w:smallCaps w:val="0"/>
          <w:strike w:val="0"/>
          <w:color w:val="80008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800080"/>
          <w:sz w:val="32"/>
          <w:szCs w:val="32"/>
          <w:u w:val="none"/>
          <w:shd w:fill="auto" w:val="clear"/>
          <w:vertAlign w:val="baseline"/>
          <w:rtl w:val="1"/>
        </w:rPr>
        <w:t xml:space="preserve">البلاء</w:t>
      </w:r>
      <w:r w:rsidDel="00000000" w:rsidR="00000000" w:rsidRPr="00000000">
        <w:rPr>
          <w:rFonts w:ascii="Verdana" w:cs="Verdana" w:eastAsia="Verdana" w:hAnsi="Verdana"/>
          <w:b w:val="0"/>
          <w:i w:val="0"/>
          <w:smallCaps w:val="0"/>
          <w:strike w:val="0"/>
          <w:color w:val="80008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800080"/>
          <w:sz w:val="32"/>
          <w:szCs w:val="32"/>
          <w:u w:val="none"/>
          <w:shd w:fill="auto" w:val="clear"/>
          <w:vertAlign w:val="baseline"/>
          <w:rtl w:val="1"/>
        </w:rPr>
        <w:t xml:space="preserve">موكل</w:t>
      </w:r>
      <w:r w:rsidDel="00000000" w:rsidR="00000000" w:rsidRPr="00000000">
        <w:rPr>
          <w:rFonts w:ascii="Verdana" w:cs="Verdana" w:eastAsia="Verdana" w:hAnsi="Verdana"/>
          <w:b w:val="0"/>
          <w:i w:val="0"/>
          <w:smallCaps w:val="0"/>
          <w:strike w:val="0"/>
          <w:color w:val="80008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800080"/>
          <w:sz w:val="32"/>
          <w:szCs w:val="32"/>
          <w:u w:val="none"/>
          <w:shd w:fill="auto" w:val="clear"/>
          <w:vertAlign w:val="baseline"/>
          <w:rtl w:val="1"/>
        </w:rPr>
        <w:t xml:space="preserve">بالمنطق</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Jaga lidahmu untuk berujar dari petaka</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Sebab petaka itu bergantung pada ucapan</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Ketiga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ucapan ath-Thalibi ”</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jika karena kesesatan suatu kaum kita memunculkan istilah baru sebagai pembeda, berarti kita telah menuduh agama ini sejak lama tidak siap menghadapi munculnya kelompok-kelompok sesat. Lalu dimana akan kita letakkan hadits-hadits Rasulullah yang berkaitan dengan perpecahan atau perselisihan ummat?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ucapan yang tidak tepat, dari beberapa sisi :</w:t>
      </w:r>
    </w:p>
    <w:p w:rsidR="00000000" w:rsidDel="00000000" w:rsidP="00000000" w:rsidRDefault="00000000" w:rsidRPr="00000000" w14:paraId="0000007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Ucapan ath-Thalibi di atas berkonsekuensi menolak atau membatalkan istilah ahlus sunnah, atau al-Firqoh an-Najiyah, atau sebutan-sebutan syar’i lainnya. Karena tidaklah sebutan ini muncul melainkan setelah merebaknya kelompok-kelompok sesat. Rujuk kembali ucapan al-Allamah Bakr Abu Zaid yang telah berlalu penyebutannya di atas.</w:t>
      </w:r>
    </w:p>
    <w:p w:rsidR="00000000" w:rsidDel="00000000" w:rsidP="00000000" w:rsidRDefault="00000000" w:rsidRPr="00000000" w14:paraId="0000007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Menggunakan istilah syar’i dan bernisbat kepadanya dalam rangka membedakan diri dari kelompok-kelompok sesat yang notabene semuanya masih dalam lingkaran Islam, bukan artinya menuduh agama ini sejak lama tidak siap menghadapi munculnya kelompok-kelompok sesat. Bahkan hal ini menunjukkan sebaliknya, bahwa agama ini telah siap menghadapi kelompok-kelompok sesat dan mereka akan senantiasa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zhahir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(tampak/menang) sampai datangnya hari kiamat sebagaimana dalam 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ath-Thaifah al-Manshuroh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Dimana kita letakkan hadits-hadits Rasulullah yang berkaitan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iftiroqul ummah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Tentu saja kita letakkan di hadapan kita, di pemikiran dan pemahaman kita, untuk kita baca, fahami, renungi, amalkan, dan berhati-hati dari kelompok-kelompok yang diancam dengan neraka. Kita fahami hadits tersebut untuk mengetahui bagaimana ciri-ciri dan tanda-tanda kelompok yang selamat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Al-Firqoh An-Najiyah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kita implementasikan ciri-ciri tersebut.</w:t>
      </w:r>
    </w:p>
    <w:p w:rsidR="00000000" w:rsidDel="00000000" w:rsidP="00000000" w:rsidRDefault="00000000" w:rsidRPr="00000000" w14:paraId="0000007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Apabila ath-Thalibi hanya mencukupkan dengan istilah ”Muslim” sedangkan tidak ada seorangpun yang mengingkari bahwa kita semua ini disebut sebagai muslim, lantas dimanakah ath-Thalibi akan berada? Apakah di kelompok syi’ah? Kelompok khowarij? Murji’ah? Jabariyah? Qodariyah? Atau selainnya, bukankah kelompok-kelompok ini mengklaim bahwa mereka adalah muslim? Ataukah ath-Thalibi telah berpemahaman bahwa kelompok mana saja yang menyimpang maka telah kafir, yang tentu saja konsekuensi ucapan ath-Thalibi di atas menjadi logis.</w:t>
      </w:r>
    </w:p>
    <w:p w:rsidR="00000000" w:rsidDel="00000000" w:rsidP="00000000" w:rsidRDefault="00000000" w:rsidRPr="00000000" w14:paraId="0000007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Seorang muslim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Arif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lagi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Aqil,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tentulah apabila ia disuruh untuk memilih perkataan ”bahwa saya muslim yang mengikuti al-Qur’an dan as-Sunnah, mengikuti pemahaman Rasulullah dan para sahabatnya, dan pemahaman para tabi’in dan atba’ut tabi’in yang mengambil agama ini secara estafet dan berantai, sehingga terjaga kemurniannya lalu diikuti oleh orang-orang kemudian yang menerapkan cara beragama mereka”; dengan perkataan ”saya salafiy” yang telah mencakup semua makna di atas, maka ia akan memilih ucapan yang paling ringkas namun mencakup makna yang luas. Kecuali apabila ia bukan orang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aqil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(berakal)...</w:t>
      </w:r>
    </w:p>
    <w:p w:rsidR="00000000" w:rsidDel="00000000" w:rsidP="00000000" w:rsidRDefault="00000000" w:rsidRPr="00000000" w14:paraId="0000007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Golongan yang selamat dari ancaman neraka dalam 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iftiroqul ummah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Siapakah mereka ini? Adakah sebutan bagi mereka? Ataukah cukupkah mereka ini disebut sebagai muslim saja –mengingat kelompok-kelompok sesat lainnya juga memakai nama muslim-? Bagi orang yang mempelajari dalil-dalil dari Kitabullah dan Sunnah Rasulullah, baik secara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tatabu’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maupun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istiqro’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tentu akan mendapatkan bahwa mereka ini memiliki sebutan yang syar’i, diantaranya : Ahlus Sunnah, Al-Jama’ah, Ahlus Sunnah wal Jama’ah, Ahlul Hadits, As-Salaf, Ahlul Atsar, Atsari, Salafi, Al-Firqoh an-Najiyah, ath-Thoifah al-Manshuroh, Al-Ghuroba’, As-Sawadul A’zham (sebutan terakhir ini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khilaf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antara ulama, karena ada yang mendha’ifkan haditsnya dan ada pula yang menghasankan.), dan sebutan-sebutan syar’i lainnya. Mana saja sebutan itu mereka gunakan selama mereka masih berada di atas manhaj para salaf yang shalih ini, maka semuanya benar, baik itu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Anshorus Sunnah al-Muhammadiyah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Mesir,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Jum’iyah Ahlil Hadits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India dan Pakistan, atau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Ahlul Qur’an was Sunnah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Mesir dan Kanada, ataupun sebutan lainnya. Karena yang menjadi ibrah bukanlah sebutan itu, namun kesesuaian mereka di atas sunnah dan atsar.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Keempat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ucapan ath-Thalibi ”</w:t>
      </w:r>
      <w:r w:rsidDel="00000000" w:rsidR="00000000" w:rsidRPr="00000000">
        <w:rPr>
          <w:rFonts w:ascii="Verdana" w:cs="Verdana" w:eastAsia="Verdana" w:hAnsi="Verdana"/>
          <w:b w:val="0"/>
          <w:i w:val="0"/>
          <w:smallCaps w:val="0"/>
          <w:strike w:val="0"/>
          <w:color w:val="ff0000"/>
          <w:sz w:val="22"/>
          <w:szCs w:val="22"/>
          <w:u w:val="none"/>
          <w:shd w:fill="auto" w:val="clear"/>
          <w:vertAlign w:val="baseline"/>
          <w:rtl w:val="0"/>
        </w:rPr>
        <w:t xml:space="preserve">seandainya salafi dianggap sebagai istilah pembeda paling akhir (final), apakah tidak mungkin muncul kesesatan dari orang-orang yang mengaku diri sebagai Salafi atau Salafiyin?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saya katakan sangat mungkin dan amat sangat mungkin. Karena pengakuan belaka itu tidak selamat begitu saja, karena sekali lagi yang menjadi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ibrah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bukanlah pengakuan, namun yang menjadi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ibrah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hakikat penerapan manhaj as-Salaf dalam semua hal.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Lagi pula, siapa gerangan yang menganggap istilah salafi sebagai istilah final?!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Haat bayanak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siapa ulama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Salafiyyun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menjelaskan bahwa istilah salafi itu adalah istilah final?!</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[Bersambung Insya Alloh Bagian 3]</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