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1"/>
          <w:i w:val="0"/>
          <w:smallCaps w:val="0"/>
          <w:strike w:val="0"/>
          <w:color w:val="000000"/>
          <w:sz w:val="40"/>
          <w:szCs w:val="40"/>
          <w:u w:val="none"/>
          <w:shd w:fill="auto" w:val="clear"/>
          <w:vertAlign w:val="baseline"/>
          <w:rtl w:val="0"/>
        </w:rPr>
        <w:t xml:space="preserve">ADAB BAGI PARA DA’I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آداب</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الداعية</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1"/>
        </w:rPr>
        <w:t xml:space="preserve"> </w:t>
        <w:br w:type="textWrapping"/>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Al-‘Allamah asy-Syaikh Muhammad bin Hasan bin ‘Abdirrahman Alu asy-Syaikh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(Anggota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Ha`iah Kibaril Ulama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dan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Lajnah Da`imah lil Ifta’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حفظه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ورعاه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Dakwah ke jalan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merupakan ketaatan yang paling mulia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qurobah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(pendekatan diri/ibadah) yang paling agung. Dakwah merupakan seutama-utama pergerakan yang mengarahkan semangat yang tinggi dan kemauan yang kuat, sebagaimana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Siapakah yang lebih baik perkataannya daripada orang yang menyeru kepada Allah, mengerjakan amal yang saleh, dan berkata: Sesungguhnya Aku termasuk orang-orang yang menyerah diri?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Fushshilat : 33)</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Alloh pun juga telah menyediakan bagi (orang yang) berdakwah, ganjaran yang besar dan pahala yang berlimpah.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دعا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هدى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الأجر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مثل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تبعه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ينقص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أجورهم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شيء</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yang mengajak kepada petunjuk, maka ia akan mendapatkan pahala seperti pahala orang yang mengikutinya tanpa mengurangi pahala orang yang mengikutinya tersebut sedikitpun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(HR Muslim).</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Berdakwah ke jalan Alloh merupakan jalannya para nabi dan rasul, dan jalannya orang-orang yang mengikuti mereka dari para ulama dan para du’at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mushlihin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(reformis/melakukan perbaikan).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bahkan telah memilih makhluk pilihan-Nya untuk berdakwah, yang Alloh sifati sebagai makhluk-Nya yang paling mulia serta nabi dan rasul-Nya yang paling utama, yaitu Muhammad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dalam firman-Nya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وداعيا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بإذنه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وسراجا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منيرا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untuk jadi penyeru kepada agama Allah dengan izin-Nya dan untuk jadi cahaya yang menerangi.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al-Ahzab : 46)</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Wajib bagi para da’i yang berdakwah di jalan Alloh, agar berhias dengan adab-adab yang dapat menghantarkan dakwahnya kepada kesuksesan, dan diantara adab-adab tersebut adalah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Pertama : Ikhlas di dalam dakwah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Ikhlas di dalam dakwah ke jalan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merupakan adab yang paling agung dan merupakan esensi dakwah serta merupakan pondasi keberhasilan amal dakwah. Dakwah ke jalan Alloh adalah ibadah untuk ber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taqorrub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(mendekatkan diri) kepada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sedangkan ikhlas merupakan salah satu syarat diterimanya suatu ibadah.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Padahal mereka tidak disuruh kecuali supaya menyembah Allah dengan memurnikan ketaatan kepada-Nya dalam (menjalankan) agama yang lurus, dan supaya mereka mendirikan shalat dan menunaikan zakat; dan yang demikian Itulah agama yang lurus.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al-Bayyinah : 5)</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wajib bagi setiap da’i supaya mengikhlaskan dakwahnya hanya kepada Alloh, janganlah ia beramal atas dasar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riya’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(pamer agar dilihat orang)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(pamer agar didengar orang), dan jangan pula untuk mengambil dunia dan reruntuhan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(tidak kekal) lagi akan lenyap. Namun hendaklah lisannya senantiasa mengucapkan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Katakanlah: Aku tikjgj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57)</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janganlah ia di dalam dakwahnya mencari bagian (harta), kedudukan dan jangan pula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syuhroh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(popularitas), namun wajib baginya beramal hanya mengharapkan wajah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semata.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Kedua : Ilmu</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Wajib bagi para da’i untuk menuntut ilmu yang bermanfaat, yang diwariskan oleh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Hendaklah ia berdakwah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bashiroh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(keterangan yang jelas), karena Alloh berfirman di dalam Kitab-Nya yang mulia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Katakanlah: Inilah jalan (agama) ku, Aku dan orang-orang yang mengikutiku mengajak (kamu) kepada Allah dengan hujjah yang nyata, Maha Suci Allah, dan Aku tiada termasuk orang-orang yang musyrik".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Yusuf : 108)</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Alloh sendiri telah menetapkan di dalam kitab-Nya yang mulia tentang pentingnya bagi para du’at untuk mempelajari ilmu syar’i, sebagaimana dalam firman-Nya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Tidak sepatutnya bagi mukminin itu pergi semuanya (ke medan perang). Mengapa tidak pergi dari tiap-tiap golongan di antara mereka beberapa orang untuk memperdalam pengetahuan mereka tentang agama dan untuk memberi peringatan kepada kaumnya apabila mereka Telah kembali kepadanya, supaya mereka itu dapat menjaga dirinya.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(QS at-Taubah : 122)</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Ilmu syar’i itu wajib bagi setiap muslim, hanyasaja kewajibannya lebih ditekankan dan diharuskan lagi bagi da’i, dikarenakan perkaranya tidak dikhususkan hanya melulu kepadanya, namun juga kembali kepada selainnya. Oleh karena itu, seorang haruslah berupaya memahami tingkatan yang memadai tentang hakikat Islam dan hukum-hukum syariat, sehingga manusia menjadi yakin dengan ilmunya dan menerima dakwahnya.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Ketiga : Mengamalkan Ilmu</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termasuk perkara yang penting di dalam kehidupan seorang da’i. Seorang da’i tanpa amal bagaikan seorang pemanah tanpa busur. Karena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sendiri telah mencela orang-orang yang berupaya melakukan perbaikan terhadap manusia namun melupakan diri mereka sendiri.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Mengapa kamu suruh orang lain (mengerjakan) kebaktian, sedang kamu melupakan diri (kewajiban) mu sendiri, padahal kamu membaca Al Kitab (Taurat)? Maka tidaklah kamu berpikir?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al-Baqoroh : 44)</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firman-Nya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Wahai orang-orang yang beriman, kenapakah kamu mengatakan sesuatu yang tidak kamu kerjakan? Amat besar kebencian di sisi Allah bahwa kamu mengatakan apa-apa yang tidak kamu kerjakan.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ash-Shaff : 2-3)</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seorang da’i adalah orang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(lurus)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mustaqim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(jujur) terhadap dirinya sendiri, maka manusia akan bersegera menerima ucapannya dan mendengar perkataannya, serta ia akan menjadi orang yang berpengaruh terhadap masyarakat.</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Keempat : Mendahulukan yang prioritas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Sesuatu yang pertama kali diserukan oleh para rasul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‘alaihim ash-Sholatu was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dakwah kepada aqidah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karena aqidah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merupakan pondasi.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kami tidak mengutus seorang rasulpun sebelum kamu melainkan kami wahyukan kepadanya: "Bahwasanya tidak ada Tuhan (yang hak) melainkan aku, Maka sembahlah olehmu sekalian akan aku".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al-Anbiya’ : 25)</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aqidah telah lurus, mereka menyeru kepada perkara-perkara agama lainnya, baik berupa perkara-perkara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fardhu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(wajib),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nafilah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(sunnah), adab dan selainnya. Untuk itu wajib bagi setiap da’i supaya mendahulukan yang prioritas di dalam dakwahnya, dan yang demikian ini merupakan sebab-sebab diperolehkan kesukesan di dalam dakwah,</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Kelima : Sabar</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Sabar merupakan penopang yang paling kuat bagi seorang da’i yang sukses. Seorang da’i itu membutuhkan kesabaran sebelum, ketika dan setelah berdakwah. Dengan inilah Alloh memerintahkan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berfirman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“Bersabarlah kamu sebagaimana bersabarnya ulul azmi dari para rasul.”</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Sabar di dalam dakwah kedudukannya bagaikan kepala terhadap jasad. Maka tidak ada dakwah bagi orang yang tidak memiliki kesabaran sebagaimana tidak ada jasad bagi orang yang tidak memiliki kepala.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da’i haruslah bisa bersabar atas dakwahnya dan terhadap apa yang ia dakwahkan, karena dakwah ke jalan Alloh adalah jalan yang dipenuhi dengan kesukaran-kesukaran dan kesulitan-kesulitan. Seorang da’i, ia pasti akan menghadapi berbagai bentuk gangguan, hinaan dan cercaan, apabila ia sabar terhadapnya, maka ia adalah seorang imam yang patut diteladani,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kami jadikan di antara mereka itu pemimpin-pemimpin yang memberi petunjuk dengan perintah kami ketika mereka sabar dan adalah mereka meyakini ayat-ayat kami.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as-Sajdah : 24)</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Telah ada pada kekasih kita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uswah hasanah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(panutan yang baik) bagi diri kita, beliau telah melangsungkan dakwahnya selama 23 tahun, berdakwah menyeru kepada Alloh siang dan malam, secara diam-diam maupun terang-terangan. Namun, tidak ada satupun yang dapat memalingkan beliau dari dakwahnya dan tidak ada pula yang dapat mengehentikan upaya beliau.</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Beliau mendapatkan berbagai kesulitan dan gangguan dari kaumnya, sampai-sampai gigi seri beliau patah dan pipi beliau terluka serta pedang telah dihunuskan pada dada beliau, namun beliau tetap bersabar dengan kesabaran yang belum pernah nabi sebelum beliau mengalaminya. Beliau senantiasa menyebarkan agama Alloh dan menegakkan jihad terhadap musuh-musuh Alloh, bersabar atas segala gangguan yang menimpa beliau, sehingga Alloh kokohkan kedudukan beliau di bumi dan Alloh menangkan agama beliau dari semua agama serta Alloh menangkan umat beliau dari seluruh ummat.</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Keenam : Berakhlak yang baik</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Diantara bentuk akhlak yang baik adalah penuh kasih sayang, kelemahlembutan, keramahan, wajah yang berseri-seri,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tawadhu’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(rendah diri) dan tutur kata yang halus.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telah menyanjung panutan para du’at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dalam firman-Nya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Sungguh pada dirimu terdapat perangai yang agung.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kita memiliki tauladan yang baik pada diri beliau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Betapa banyak orang yang masuk islam disebabkan oleh kelemahlembutan, kemuliaan dan sifat pengasih beliau padahal dahulunya mereka adalah orang yang berada di atas kejahiliyahan, lalu menjadi sahabat mulia yang berperangai baik.</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Siapa saja dari para du’at yang tidak berperangai dengan akhlak yang baik, maka ia akan menyebabkan manusia lari darinya dan dari dakwahnya. Karena tabiat manusia itu, mereka tidak mau menerima dari orang yang suka mencela dan menunjukkan pendiskreditan terhadap mereka, walaupun yang diucapkan orang itu adalah benar tanpa ada kebimbangan sedikitpun.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kepada Nabi-Nya yang mulia :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Maka disebabkan rahmat dari Allah-lah kamu berlaku lemah lembut terhadap mereka. Sekiranya kamu bersikap keras lagi berhati kasar, tentulah mereka menjauhkan diri dari sekelilingmu.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Ali ’Imran : 159)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Ketujuh : Hikmah</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Hendaklah dakwah ke jalan Alloh itu dilakukan dengan hikmah dan cara yang baik serta penuh kelemahlembutan ketika menerangkan kebenaran, sebagaimana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Serulah ke jalan tuhanmu dengan cara yang hikmah dan pelajaran yang baik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an-Nahl : 125)</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dakwah ke jalan Alloh dilakukan dengan sikap kasar dan bengis, maka akan lebih banyak memadharatkan ketimbang memberikan manfaat.</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Kedelapan : Penuh Perhatian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Wajib bagi seorang da’i memiliki pengetahuan terhadap realita di negeri yang ia berdakwah di dalamnya dan mengetahui kondisi manusia yang ia dakwahi. Untuk itulah ia haruslah mengerti akan permasalahan-permasalahan yang terjadi dan problematika-problematika yang tersebar di masyarakat, sehingga ia menjadi orang yang memiliki pengetahuan yang mantap dan ia dapat memilih cara dakwah yang tepat bagi orang yang didakwahinya dan mengetahui tema-tema pembahasan yang penting bagi mereka.</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Kesembilan : Tenang (tidak terburu-buru) dan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tatsabbut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(verifikasi)</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Termasuk ciri utama yang membedakan seorang da’i yang berdakwah ke jalan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bersikap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ta`anni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(tenang/tidak terburu-buru)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tatsabbut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(verifikasi/cek dan ricek) terhadap segala perkara yang terjadi dan semua berita yang ada. Maka janganlah dia bersikap tergesa-gesa sehingga menghukumi manusia dengan apa yang tidak ada pada mereka, yang dapat menyebabkan dia menyesal dan bersedih hati diakibatkan sikap ketergesa-gesaannya. Untuk itulah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berfirman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Hai orang-orang yang beriman, jika datang kepadamu orang fasik membawa suatu berita, Maka periksalah dengan teliti agar kamu tidak menimpakan suatu musibah kepada suatu kaum tanpa mengetahui keadaannya yang menyebabkan kamu menyesal atas perbuatanmu itu.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al-Hujuraat : 6)</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Kesepuluh : Tidak Berputus Asa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Sebagian du’at, apabila orang yang didakwahi tidak menerima dakwah mereka, hal ini menyebabkannya menjadi putus asa dan putus harapan sehingga ia meninggalkan dakwah. Padahal merupakan kewajiban bagi seorang da’i untuk mengetahui bahwa kewajiban atasnya hanyalah menegakkan hujjah dan melepaskan tanggungan (kepada Alloh), sebagaimana yang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sebutkan berkenaan dengan suatu kaum yang mengingkari perbuatan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ashabus sabt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(yaitu Bani Israil,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buruk, Alloh berfirman tentang mereka yang menyatakan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Mengapa kamu menasehati kaum yang Allah akan membinasakan mereka atau mengazab mereka dengan azab yang amat keras? mereka menjawab: Agar kami mempunyai alasan (pelepas tanggung jawab) kepada Tuhanmu, dan supaya mereka bertakwa.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al-A’raaf : 164)</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أسأل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العلي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القدير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يوفقنا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لما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فيه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رضاه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يهدينا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صراطه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المستقيم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يجعلنا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العاملين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بشرعه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الداعين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دينه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بصيرة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سميع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مجيب</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memohon kepada Alloh yang Maha Tinggi lagi Maha Berkuasa agar senantiasa memberikan taufiq-Nya kepada kita terhadap segala hal yang diridhai-Nya dan menunjuki kita kepada jalan-Nya yang lurus serta menjadikan kita termasuk orang-orang yang mengamalkan syariat-Nya dan orang-orang yang berdakwah menyeru kepada agama-Nya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bashiroh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sesungguhnya Ia adalah Maha Mendengar lagi Maha Mengijabahi.</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وآخر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دعوانا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العالمين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نبينا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وصحبه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أجمعين</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Demikian akhir do’a kami, segala puji hanyalah milik Alloh Rabb pemelihara semesta alam. Semoga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Shalawat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senantiasa tercurahkan kepada nabi kita Muhammad, keluarga beliau dan seluruh sahabat beliau.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Dialihbahasakan oleh Abu Salma dari ”Harian Jazirah” hari Selasa, 7 rajab 1427 / 1 Agustus 2006, no. 12360. [</w:t>
      </w:r>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http://www.al-jazirah.com/2486510/fe18d.htm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spacing w:after="100" w:before="1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